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D79" w:rsidRPr="002D41C9" w:rsidRDefault="00574D79" w:rsidP="00574D7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Возрастные особенности детей 6-7 лет (с</w:t>
      </w:r>
      <w:r w:rsidRPr="002D41C9">
        <w:rPr>
          <w:rFonts w:ascii="Times New Roman" w:hAnsi="Times New Roman" w:cs="Times New Roman"/>
          <w:b/>
          <w:sz w:val="24"/>
          <w:szCs w:val="24"/>
        </w:rPr>
        <w:t xml:space="preserve">тарший дошкольный возраст </w:t>
      </w:r>
      <w:r>
        <w:rPr>
          <w:rFonts w:ascii="Times New Roman" w:hAnsi="Times New Roman" w:cs="Times New Roman"/>
          <w:b/>
          <w:sz w:val="24"/>
          <w:szCs w:val="24"/>
        </w:rPr>
        <w:t>-</w:t>
      </w:r>
      <w:r w:rsidRPr="002D41C9">
        <w:rPr>
          <w:rFonts w:ascii="Times New Roman" w:hAnsi="Times New Roman" w:cs="Times New Roman"/>
          <w:b/>
          <w:sz w:val="24"/>
          <w:szCs w:val="24"/>
        </w:rPr>
        <w:t>подготовит</w:t>
      </w:r>
      <w:r>
        <w:rPr>
          <w:rFonts w:ascii="Times New Roman" w:hAnsi="Times New Roman" w:cs="Times New Roman"/>
          <w:b/>
          <w:sz w:val="24"/>
          <w:szCs w:val="24"/>
        </w:rPr>
        <w:t>ельная к школе группа)</w:t>
      </w:r>
      <w:bookmarkStart w:id="0" w:name="_GoBack"/>
      <w:bookmarkEnd w:id="0"/>
    </w:p>
    <w:p w:rsidR="00574D79" w:rsidRPr="002D41C9" w:rsidRDefault="00574D79" w:rsidP="00574D79">
      <w:pPr>
        <w:spacing w:after="0" w:line="360" w:lineRule="auto"/>
        <w:ind w:firstLine="708"/>
        <w:jc w:val="both"/>
        <w:rPr>
          <w:rFonts w:ascii="Times New Roman" w:hAnsi="Times New Roman" w:cs="Times New Roman"/>
          <w:sz w:val="24"/>
          <w:szCs w:val="24"/>
        </w:rPr>
      </w:pPr>
      <w:proofErr w:type="spellStart"/>
      <w:r w:rsidRPr="002D41C9">
        <w:rPr>
          <w:rFonts w:ascii="Times New Roman" w:hAnsi="Times New Roman" w:cs="Times New Roman"/>
          <w:i/>
          <w:sz w:val="24"/>
          <w:szCs w:val="24"/>
        </w:rPr>
        <w:t>Росто</w:t>
      </w:r>
      <w:proofErr w:type="spellEnd"/>
      <w:r w:rsidRPr="002D41C9">
        <w:rPr>
          <w:rFonts w:ascii="Times New Roman" w:hAnsi="Times New Roman" w:cs="Times New Roman"/>
          <w:i/>
          <w:sz w:val="24"/>
          <w:szCs w:val="24"/>
        </w:rPr>
        <w:t>-весовые характеристики</w:t>
      </w:r>
      <w:r w:rsidRPr="002D41C9">
        <w:rPr>
          <w:rFonts w:ascii="Times New Roman" w:hAnsi="Times New Roman" w:cs="Times New Roman"/>
          <w:sz w:val="24"/>
          <w:szCs w:val="24"/>
        </w:rPr>
        <w:t>. Средний вес мальчиков к семи годам достигает 24,9 кг, девочек – 24,7 кг. Средняя длина тела у мальчиков к семи годам достигает 123,9, у девочек – 123,6 см. В период от пяти до семи лет наблюдается выраженное увеличение скорости роста тела ребенка в длину («</w:t>
      </w:r>
      <w:proofErr w:type="spellStart"/>
      <w:r w:rsidRPr="002D41C9">
        <w:rPr>
          <w:rFonts w:ascii="Times New Roman" w:hAnsi="Times New Roman" w:cs="Times New Roman"/>
          <w:sz w:val="24"/>
          <w:szCs w:val="24"/>
        </w:rPr>
        <w:t>полуростовой</w:t>
      </w:r>
      <w:proofErr w:type="spellEnd"/>
      <w:r w:rsidRPr="002D41C9">
        <w:rPr>
          <w:rFonts w:ascii="Times New Roman" w:hAnsi="Times New Roman" w:cs="Times New Roman"/>
          <w:sz w:val="24"/>
          <w:szCs w:val="24"/>
        </w:rPr>
        <w:t xml:space="preserve"> скачок роста»), причем конечности в это время растут быстрее, чем туловище. Изменяются кости, формирующие облик лица.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i/>
          <w:sz w:val="24"/>
          <w:szCs w:val="24"/>
        </w:rPr>
        <w:t>Функциональное созревание.</w:t>
      </w:r>
      <w:r w:rsidRPr="002D41C9">
        <w:rPr>
          <w:rFonts w:ascii="Times New Roman" w:hAnsi="Times New Roman" w:cs="Times New Roman"/>
          <w:sz w:val="24"/>
          <w:szCs w:val="24"/>
        </w:rPr>
        <w:t xml:space="preserve"> 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нагрузкам.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sz w:val="24"/>
          <w:szCs w:val="24"/>
        </w:rPr>
        <w:t>Качественные изменения в развитии телесной сферы ребенка (</w:t>
      </w:r>
      <w:proofErr w:type="spellStart"/>
      <w:r w:rsidRPr="002D41C9">
        <w:rPr>
          <w:rFonts w:ascii="Times New Roman" w:hAnsi="Times New Roman" w:cs="Times New Roman"/>
          <w:sz w:val="24"/>
          <w:szCs w:val="24"/>
        </w:rPr>
        <w:t>полуростовой</w:t>
      </w:r>
      <w:proofErr w:type="spellEnd"/>
      <w:r w:rsidRPr="002D41C9">
        <w:rPr>
          <w:rFonts w:ascii="Times New Roman" w:hAnsi="Times New Roman" w:cs="Times New Roman"/>
          <w:sz w:val="24"/>
          <w:szCs w:val="24"/>
        </w:rPr>
        <w:t xml:space="preserve"> скачок) отражает существенные изменения в центральной нервной системе. К шести-семи годам продолжительность необходимого сна составляет 9-11 часов, при этом длительность цикла сна возрастает до 60-70 минут, по сравнению с 45-50 минутам у детей годовалого возраста, приближаясь к 90 минутам, характерным для сна детей старшего возраста и взрослых.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sz w:val="24"/>
          <w:szCs w:val="24"/>
        </w:rPr>
        <w:t xml:space="preserve">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 сложным пространственным программам движения, в том числе к такой важнейшей функции как письму – отдельные элементы письма объединяются в буквы и слова.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sz w:val="24"/>
          <w:szCs w:val="24"/>
        </w:rPr>
        <w:t xml:space="preserve">К пяти-шести годам в значительной степени развивается глазомер. Дети называют более мелкие детали, присутствующие в изображении предметов, могут дать оценку предметов в отношении их красоты, комбинации тех или иных черт.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sz w:val="24"/>
          <w:szCs w:val="24"/>
        </w:rPr>
        <w:t xml:space="preserve">Процессы возбуждения и торможения становятся лучше сбалансированными. К 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i/>
          <w:sz w:val="24"/>
          <w:szCs w:val="24"/>
        </w:rPr>
        <w:t>Психические функции.</w:t>
      </w:r>
      <w:r w:rsidRPr="002D41C9">
        <w:rPr>
          <w:rFonts w:ascii="Times New Roman" w:hAnsi="Times New Roman" w:cs="Times New Roman"/>
          <w:sz w:val="24"/>
          <w:szCs w:val="24"/>
        </w:rPr>
        <w:t xml:space="preserve"> К шести-семи годам особую значимость приобретает процесс 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 стимулы. Качественные перестройки нейрофизиологических механизмов организации системы восприятия позволяют рассматривать этот период как сенситивный для становления когнитивных функций, в первую очередь произвольного </w:t>
      </w:r>
      <w:r w:rsidRPr="002D41C9">
        <w:rPr>
          <w:rFonts w:ascii="Times New Roman" w:hAnsi="Times New Roman" w:cs="Times New Roman"/>
          <w:sz w:val="24"/>
          <w:szCs w:val="24"/>
        </w:rPr>
        <w:lastRenderedPageBreak/>
        <w:t xml:space="preserve">внимания и памяти. Время сосредоточенного внимания, работы без отвлечений по инструкции достигает 10-15 минут.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sz w:val="24"/>
          <w:szCs w:val="24"/>
        </w:rPr>
        <w:t xml:space="preserve">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 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w:t>
      </w:r>
      <w:proofErr w:type="spellStart"/>
      <w:r w:rsidRPr="002D41C9">
        <w:rPr>
          <w:rFonts w:ascii="Times New Roman" w:hAnsi="Times New Roman" w:cs="Times New Roman"/>
          <w:sz w:val="24"/>
          <w:szCs w:val="24"/>
        </w:rPr>
        <w:t>сериации</w:t>
      </w:r>
      <w:proofErr w:type="spellEnd"/>
      <w:r w:rsidRPr="002D41C9">
        <w:rPr>
          <w:rFonts w:ascii="Times New Roman" w:hAnsi="Times New Roman" w:cs="Times New Roman"/>
          <w:sz w:val="24"/>
          <w:szCs w:val="24"/>
        </w:rPr>
        <w:t xml:space="preserve">,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 30 минут). 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В результате 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 словарный запас достигает 3,5 - 7 тысяч слов.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i/>
          <w:sz w:val="24"/>
          <w:szCs w:val="24"/>
        </w:rPr>
        <w:t>Детские виды деятельности</w:t>
      </w:r>
      <w:r w:rsidRPr="002D41C9">
        <w:rPr>
          <w:rFonts w:ascii="Times New Roman" w:hAnsi="Times New Roman" w:cs="Times New Roman"/>
          <w:sz w:val="24"/>
          <w:szCs w:val="24"/>
        </w:rPr>
        <w:t xml:space="preserve">. 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sz w:val="24"/>
          <w:szCs w:val="24"/>
        </w:rPr>
        <w:t xml:space="preserve">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i/>
          <w:sz w:val="24"/>
          <w:szCs w:val="24"/>
        </w:rPr>
        <w:t>Коммуникация и социализация</w:t>
      </w:r>
      <w:r w:rsidRPr="002D41C9">
        <w:rPr>
          <w:rFonts w:ascii="Times New Roman" w:hAnsi="Times New Roman" w:cs="Times New Roman"/>
          <w:sz w:val="24"/>
          <w:szCs w:val="24"/>
        </w:rPr>
        <w:t xml:space="preserve">. В общении со взрослыми интенсивно проявляется </w:t>
      </w:r>
      <w:proofErr w:type="spellStart"/>
      <w:r w:rsidRPr="002D41C9">
        <w:rPr>
          <w:rFonts w:ascii="Times New Roman" w:hAnsi="Times New Roman" w:cs="Times New Roman"/>
          <w:sz w:val="24"/>
          <w:szCs w:val="24"/>
        </w:rPr>
        <w:t>внеситуативно</w:t>
      </w:r>
      <w:proofErr w:type="spellEnd"/>
      <w:r w:rsidRPr="002D41C9">
        <w:rPr>
          <w:rFonts w:ascii="Times New Roman" w:hAnsi="Times New Roman" w:cs="Times New Roman"/>
          <w:sz w:val="24"/>
          <w:szCs w:val="24"/>
        </w:rPr>
        <w:t xml:space="preserve">-личностная форма общения. В общении со сверстниками преобладает </w:t>
      </w:r>
      <w:proofErr w:type="spellStart"/>
      <w:r w:rsidRPr="002D41C9">
        <w:rPr>
          <w:rFonts w:ascii="Times New Roman" w:hAnsi="Times New Roman" w:cs="Times New Roman"/>
          <w:sz w:val="24"/>
          <w:szCs w:val="24"/>
        </w:rPr>
        <w:t>внеситуативно</w:t>
      </w:r>
      <w:proofErr w:type="spellEnd"/>
      <w:r w:rsidRPr="002D41C9">
        <w:rPr>
          <w:rFonts w:ascii="Times New Roman" w:hAnsi="Times New Roman" w:cs="Times New Roman"/>
          <w:sz w:val="24"/>
          <w:szCs w:val="24"/>
        </w:rPr>
        <w:t xml:space="preserve">-деловая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w:t>
      </w:r>
      <w:proofErr w:type="spellStart"/>
      <w:r w:rsidRPr="002D41C9">
        <w:rPr>
          <w:rFonts w:ascii="Times New Roman" w:hAnsi="Times New Roman" w:cs="Times New Roman"/>
          <w:sz w:val="24"/>
          <w:szCs w:val="24"/>
        </w:rPr>
        <w:t>просоциальных</w:t>
      </w:r>
      <w:proofErr w:type="spellEnd"/>
      <w:r w:rsidRPr="002D41C9">
        <w:rPr>
          <w:rFonts w:ascii="Times New Roman" w:hAnsi="Times New Roman" w:cs="Times New Roman"/>
          <w:sz w:val="24"/>
          <w:szCs w:val="24"/>
        </w:rPr>
        <w:t xml:space="preserve"> форм поведения, феномен детской дружбы, активно </w:t>
      </w:r>
      <w:r w:rsidRPr="002D41C9">
        <w:rPr>
          <w:rFonts w:ascii="Times New Roman" w:hAnsi="Times New Roman" w:cs="Times New Roman"/>
          <w:sz w:val="24"/>
          <w:szCs w:val="24"/>
        </w:rPr>
        <w:lastRenderedPageBreak/>
        <w:t xml:space="preserve">проявляется </w:t>
      </w:r>
      <w:proofErr w:type="spellStart"/>
      <w:r w:rsidRPr="002D41C9">
        <w:rPr>
          <w:rFonts w:ascii="Times New Roman" w:hAnsi="Times New Roman" w:cs="Times New Roman"/>
          <w:sz w:val="24"/>
          <w:szCs w:val="24"/>
        </w:rPr>
        <w:t>эмпатия</w:t>
      </w:r>
      <w:proofErr w:type="spellEnd"/>
      <w:r w:rsidRPr="002D41C9">
        <w:rPr>
          <w:rFonts w:ascii="Times New Roman" w:hAnsi="Times New Roman" w:cs="Times New Roman"/>
          <w:sz w:val="24"/>
          <w:szCs w:val="24"/>
        </w:rPr>
        <w:t xml:space="preserve">, сочувствие, содействие, сопереживание. Детские группы характеризуются стабильной структурой взаимоотношений между детьми. </w:t>
      </w:r>
    </w:p>
    <w:p w:rsidR="00574D79" w:rsidRPr="002D41C9" w:rsidRDefault="00574D79" w:rsidP="00574D79">
      <w:pPr>
        <w:spacing w:after="0" w:line="360" w:lineRule="auto"/>
        <w:ind w:firstLine="708"/>
        <w:jc w:val="both"/>
        <w:rPr>
          <w:rFonts w:ascii="Times New Roman" w:hAnsi="Times New Roman" w:cs="Times New Roman"/>
          <w:sz w:val="24"/>
          <w:szCs w:val="24"/>
        </w:rPr>
      </w:pPr>
      <w:proofErr w:type="spellStart"/>
      <w:r w:rsidRPr="002D41C9">
        <w:rPr>
          <w:rFonts w:ascii="Times New Roman" w:hAnsi="Times New Roman" w:cs="Times New Roman"/>
          <w:i/>
          <w:sz w:val="24"/>
          <w:szCs w:val="24"/>
        </w:rPr>
        <w:t>Саморегуляция</w:t>
      </w:r>
      <w:proofErr w:type="spellEnd"/>
      <w:r w:rsidRPr="002D41C9">
        <w:rPr>
          <w:rFonts w:ascii="Times New Roman" w:hAnsi="Times New Roman" w:cs="Times New Roman"/>
          <w:sz w:val="24"/>
          <w:szCs w:val="24"/>
        </w:rPr>
        <w:t xml:space="preserve">. 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(по Л.С. Выготскому),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 </w:t>
      </w:r>
    </w:p>
    <w:p w:rsidR="00574D79" w:rsidRPr="002D41C9" w:rsidRDefault="00574D79" w:rsidP="00574D79">
      <w:pPr>
        <w:spacing w:after="0" w:line="360" w:lineRule="auto"/>
        <w:ind w:firstLine="708"/>
        <w:jc w:val="both"/>
        <w:rPr>
          <w:rFonts w:ascii="Times New Roman" w:hAnsi="Times New Roman" w:cs="Times New Roman"/>
          <w:sz w:val="24"/>
          <w:szCs w:val="24"/>
        </w:rPr>
      </w:pPr>
      <w:r w:rsidRPr="002D41C9">
        <w:rPr>
          <w:rFonts w:ascii="Times New Roman" w:hAnsi="Times New Roman" w:cs="Times New Roman"/>
          <w:i/>
          <w:sz w:val="24"/>
          <w:szCs w:val="24"/>
        </w:rPr>
        <w:t>Личность и самооценка</w:t>
      </w:r>
      <w:r w:rsidRPr="002D41C9">
        <w:rPr>
          <w:rFonts w:ascii="Times New Roman" w:hAnsi="Times New Roman" w:cs="Times New Roman"/>
          <w:sz w:val="24"/>
          <w:szCs w:val="24"/>
        </w:rPr>
        <w:t xml:space="preserve">. Складывается иерархия мотивов. Формируется </w:t>
      </w:r>
      <w:proofErr w:type="spellStart"/>
      <w:r w:rsidRPr="002D41C9">
        <w:rPr>
          <w:rFonts w:ascii="Times New Roman" w:hAnsi="Times New Roman" w:cs="Times New Roman"/>
          <w:sz w:val="24"/>
          <w:szCs w:val="24"/>
        </w:rPr>
        <w:t>дифференцированность</w:t>
      </w:r>
      <w:proofErr w:type="spellEnd"/>
      <w:r w:rsidRPr="002D41C9">
        <w:rPr>
          <w:rFonts w:ascii="Times New Roman" w:hAnsi="Times New Roman" w:cs="Times New Roman"/>
          <w:sz w:val="24"/>
          <w:szCs w:val="24"/>
        </w:rPr>
        <w:t xml:space="preserve">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w:t>
      </w:r>
      <w:proofErr w:type="spellStart"/>
      <w:r w:rsidRPr="002D41C9">
        <w:rPr>
          <w:rFonts w:ascii="Times New Roman" w:hAnsi="Times New Roman" w:cs="Times New Roman"/>
          <w:sz w:val="24"/>
          <w:szCs w:val="24"/>
        </w:rPr>
        <w:t>полоролевая</w:t>
      </w:r>
      <w:proofErr w:type="spellEnd"/>
      <w:r w:rsidRPr="002D41C9">
        <w:rPr>
          <w:rFonts w:ascii="Times New Roman" w:hAnsi="Times New Roman" w:cs="Times New Roman"/>
          <w:sz w:val="24"/>
          <w:szCs w:val="24"/>
        </w:rPr>
        <w:t xml:space="preserve"> идентичность, основы гражданской идентичности (представление о принадлежности к своей семье, национальная, религиозная принадлежность, соотнесение с названием своего места жительства, со своей культурой и страной); первичная картина мира, которая включает представление о себе, о других людях и мире в целом, чувство справедливости.</w:t>
      </w:r>
    </w:p>
    <w:p w:rsidR="00B87A30" w:rsidRDefault="00B87A30" w:rsidP="00574D79">
      <w:pPr>
        <w:spacing w:after="0" w:line="360" w:lineRule="auto"/>
      </w:pPr>
    </w:p>
    <w:sectPr w:rsidR="00B87A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D79"/>
    <w:rsid w:val="00574D79"/>
    <w:rsid w:val="00B87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10E0"/>
  <w15:chartTrackingRefBased/>
  <w15:docId w15:val="{3978AB0B-4B16-4AD5-B6F9-28693400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4D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981</Words>
  <Characters>5597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79142394155</dc:creator>
  <cp:keywords/>
  <dc:description/>
  <cp:lastModifiedBy>79142394155</cp:lastModifiedBy>
  <cp:revision>1</cp:revision>
  <dcterms:created xsi:type="dcterms:W3CDTF">2023-10-04T06:43:00Z</dcterms:created>
  <dcterms:modified xsi:type="dcterms:W3CDTF">2023-10-04T06:44:00Z</dcterms:modified>
</cp:coreProperties>
</file>